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rPr>
      </w:pPr>
      <w:r w:rsidDel="00000000" w:rsidR="00000000" w:rsidRPr="00000000">
        <w:rPr>
          <w:b w:val="1"/>
          <w:rtl w:val="0"/>
        </w:rPr>
        <w:t xml:space="preserve">UNIVERSITAS PERSADA INDONESIA </w:t>
      </w:r>
    </w:p>
    <w:p w:rsidR="00000000" w:rsidDel="00000000" w:rsidP="00000000" w:rsidRDefault="00000000" w:rsidRPr="00000000" w14:paraId="00000002">
      <w:pPr>
        <w:rPr>
          <w:b w:val="1"/>
        </w:rPr>
      </w:pPr>
      <w:r w:rsidDel="00000000" w:rsidR="00000000" w:rsidRPr="00000000">
        <w:rPr>
          <w:b w:val="1"/>
          <w:rtl w:val="0"/>
        </w:rPr>
        <w:t xml:space="preserve">YAYASAN ADMINISTRASI INDONESIA </w:t>
      </w:r>
    </w:p>
    <w:p w:rsidR="00000000" w:rsidDel="00000000" w:rsidP="00000000" w:rsidRDefault="00000000" w:rsidRPr="00000000" w14:paraId="00000003">
      <w:pPr>
        <w:rPr>
          <w:rFonts w:ascii="Calibri" w:cs="Calibri" w:eastAsia="Calibri" w:hAnsi="Calibri"/>
          <w:color w:val="000000"/>
          <w:sz w:val="24"/>
          <w:szCs w:val="24"/>
        </w:rPr>
      </w:pPr>
      <w:bookmarkStart w:colFirst="0" w:colLast="0" w:name="_rxj1reqgoa2f" w:id="0"/>
      <w:bookmarkEnd w:id="0"/>
      <w:r w:rsidDel="00000000" w:rsidR="00000000" w:rsidRPr="00000000">
        <w:rPr>
          <w:rFonts w:ascii="Calibri" w:cs="Calibri" w:eastAsia="Calibri" w:hAnsi="Calibri"/>
          <w:color w:val="000000"/>
          <w:sz w:val="24"/>
          <w:szCs w:val="24"/>
          <w:rtl w:val="0"/>
        </w:rPr>
        <w:t xml:space="preserve">LATIHAN SOAL </w:t>
      </w:r>
    </w:p>
    <w:p w:rsidR="00000000" w:rsidDel="00000000" w:rsidP="00000000" w:rsidRDefault="00000000" w:rsidRPr="00000000" w14:paraId="00000004">
      <w:pPr>
        <w:rPr>
          <w:b w:val="1"/>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-9524</wp:posOffset>
                </wp:positionH>
                <wp:positionV relativeFrom="paragraph">
                  <wp:posOffset>45720</wp:posOffset>
                </wp:positionV>
                <wp:extent cx="5374204" cy="33659"/>
                <wp:effectExtent b="17145" l="0" r="23495" t="0"/>
                <wp:wrapNone/>
                <wp:docPr id="1" name=""/>
                <a:graphic>
                  <a:graphicData uri="http://schemas.microsoft.com/office/word/2010/wordprocessingShape">
                    <wps:wsp>
                      <wps:cNvCnPr/>
                      <wps:spPr>
                        <a:xfrm flipV="1">
                          <a:off x="0" y="0"/>
                          <a:ext cx="5374204" cy="33659"/>
                        </a:xfrm>
                        <a:prstGeom prst="line">
                          <a:avLst/>
                        </a:prstGeom>
                        <a:ln w="9525">
                          <a:solidFill>
                            <a:schemeClr val="tx1">
                              <a:alpha val="97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drawing>
              <wp:anchor allowOverlap="1" behindDoc="0" distB="0" distT="0" distL="114300" distR="114300" hidden="0" layoutInCell="1" locked="0" relativeHeight="0" simplePos="0">
                <wp:simplePos x="0" y="0"/>
                <wp:positionH relativeFrom="column">
                  <wp:posOffset>-9524</wp:posOffset>
                </wp:positionH>
                <wp:positionV relativeFrom="paragraph">
                  <wp:posOffset>45720</wp:posOffset>
                </wp:positionV>
                <wp:extent cx="5397699" cy="50804"/>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397699" cy="50804"/>
                        </a:xfrm>
                        <a:prstGeom prst="rect"/>
                        <a:ln/>
                      </pic:spPr>
                    </pic:pic>
                  </a:graphicData>
                </a:graphic>
              </wp:anchor>
            </w:drawing>
          </mc:Fallback>
        </mc:AlternateContent>
      </w:r>
    </w:p>
    <w:p w:rsidR="00000000" w:rsidDel="00000000" w:rsidP="00000000" w:rsidRDefault="00000000" w:rsidRPr="00000000" w14:paraId="00000005">
      <w:pPr>
        <w:rPr>
          <w:b w:val="1"/>
        </w:rPr>
      </w:pPr>
      <w:r w:rsidDel="00000000" w:rsidR="00000000" w:rsidRPr="00000000">
        <w:rPr>
          <w:rtl w:val="0"/>
        </w:rPr>
      </w:r>
    </w:p>
    <w:p w:rsidR="00000000" w:rsidDel="00000000" w:rsidP="00000000" w:rsidRDefault="00000000" w:rsidRPr="00000000" w14:paraId="00000006">
      <w:pPr>
        <w:rPr>
          <w:b w:val="1"/>
          <w:u w:val="single"/>
        </w:rPr>
      </w:pPr>
      <w:r w:rsidDel="00000000" w:rsidR="00000000" w:rsidRPr="00000000">
        <w:rPr>
          <w:rtl w:val="0"/>
        </w:rPr>
      </w:r>
    </w:p>
    <w:p w:rsidR="00000000" w:rsidDel="00000000" w:rsidP="00000000" w:rsidRDefault="00000000" w:rsidRPr="00000000" w14:paraId="00000007">
      <w:pPr>
        <w:rPr>
          <w:b w:val="1"/>
          <w:u w:val="single"/>
        </w:rPr>
      </w:pPr>
      <w:r w:rsidDel="00000000" w:rsidR="00000000" w:rsidRPr="00000000">
        <w:rPr>
          <w:b w:val="1"/>
          <w:u w:val="single"/>
          <w:rtl w:val="0"/>
        </w:rPr>
        <w:t xml:space="preserve">Soal 1</w:t>
      </w:r>
    </w:p>
    <w:p w:rsidR="00000000" w:rsidDel="00000000" w:rsidP="00000000" w:rsidRDefault="00000000" w:rsidRPr="00000000" w14:paraId="00000008">
      <w:pPr>
        <w:rPr>
          <w:b w:val="1"/>
          <w:u w:val="single"/>
        </w:rPr>
      </w:pPr>
      <w:r w:rsidDel="00000000" w:rsidR="00000000" w:rsidRPr="00000000">
        <w:rPr>
          <w:rtl w:val="0"/>
        </w:rPr>
      </w:r>
    </w:p>
    <w:p w:rsidR="00000000" w:rsidDel="00000000" w:rsidP="00000000" w:rsidRDefault="00000000" w:rsidRPr="00000000" w14:paraId="00000009">
      <w:pPr>
        <w:jc w:val="both"/>
        <w:rPr/>
      </w:pPr>
      <w:r w:rsidDel="00000000" w:rsidR="00000000" w:rsidRPr="00000000">
        <w:rPr>
          <w:rtl w:val="0"/>
        </w:rPr>
        <w:t xml:space="preserve">Teddy Pegawai PT. Griya Kencana memiliki 2 orang anak. Teddy bekerja dari tahun 2000 tidak punya NPWP. Adapun Penghasilan yang di terima Teddy di bulan Februari 2024 adalah sebagai berikut : </w:t>
      </w:r>
    </w:p>
    <w:tbl>
      <w:tblPr>
        <w:tblStyle w:val="Table1"/>
        <w:tblW w:w="5754.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411"/>
        <w:gridCol w:w="2343"/>
        <w:tblGridChange w:id="0">
          <w:tblGrid>
            <w:gridCol w:w="3411"/>
            <w:gridCol w:w="234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A">
            <w:pPr>
              <w:widowControl w:val="0"/>
              <w:jc w:val="both"/>
              <w:rPr/>
            </w:pPr>
            <w:r w:rsidDel="00000000" w:rsidR="00000000" w:rsidRPr="00000000">
              <w:rPr>
                <w:rtl w:val="0"/>
              </w:rPr>
              <w:t xml:space="preserve">Gaji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B">
            <w:pPr>
              <w:widowControl w:val="0"/>
              <w:jc w:val="both"/>
              <w:rPr/>
            </w:pPr>
            <w:r w:rsidDel="00000000" w:rsidR="00000000" w:rsidRPr="00000000">
              <w:rPr>
                <w:rtl w:val="0"/>
              </w:rPr>
              <w:t xml:space="preserve">Rp. 10.000.000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C">
            <w:pPr>
              <w:widowControl w:val="0"/>
              <w:jc w:val="both"/>
              <w:rPr/>
            </w:pPr>
            <w:r w:rsidDel="00000000" w:rsidR="00000000" w:rsidRPr="00000000">
              <w:rPr>
                <w:rtl w:val="0"/>
              </w:rPr>
              <w:t xml:space="preserve">Tunjangan Transport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D">
            <w:pPr>
              <w:widowControl w:val="0"/>
              <w:jc w:val="both"/>
              <w:rPr/>
            </w:pPr>
            <w:r w:rsidDel="00000000" w:rsidR="00000000" w:rsidRPr="00000000">
              <w:rPr>
                <w:rtl w:val="0"/>
              </w:rPr>
              <w:t xml:space="preserve">Rp.   1.000.000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E">
            <w:pPr>
              <w:widowControl w:val="0"/>
              <w:jc w:val="both"/>
              <w:rPr/>
            </w:pPr>
            <w:r w:rsidDel="00000000" w:rsidR="00000000" w:rsidRPr="00000000">
              <w:rPr>
                <w:rtl w:val="0"/>
              </w:rPr>
              <w:t xml:space="preserve">Tunjangan Makan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F">
            <w:pPr>
              <w:widowControl w:val="0"/>
              <w:jc w:val="both"/>
              <w:rPr/>
            </w:pPr>
            <w:r w:rsidDel="00000000" w:rsidR="00000000" w:rsidRPr="00000000">
              <w:rPr>
                <w:rtl w:val="0"/>
              </w:rPr>
              <w:t xml:space="preserve">Rp.   1.000.000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0">
            <w:pPr>
              <w:widowControl w:val="0"/>
              <w:jc w:val="both"/>
              <w:rPr/>
            </w:pPr>
            <w:r w:rsidDel="00000000" w:rsidR="00000000" w:rsidRPr="00000000">
              <w:rPr>
                <w:rtl w:val="0"/>
              </w:rPr>
              <w:t xml:space="preserve">Premi Asuransi Kesehatan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1">
            <w:pPr>
              <w:widowControl w:val="0"/>
              <w:jc w:val="both"/>
              <w:rPr/>
            </w:pPr>
            <w:r w:rsidDel="00000000" w:rsidR="00000000" w:rsidRPr="00000000">
              <w:rPr>
                <w:rtl w:val="0"/>
              </w:rPr>
              <w:t xml:space="preserve">Rp.      500.000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2">
            <w:pPr>
              <w:widowControl w:val="0"/>
              <w:jc w:val="both"/>
              <w:rPr/>
            </w:pPr>
            <w:r w:rsidDel="00000000" w:rsidR="00000000" w:rsidRPr="00000000">
              <w:rPr>
                <w:rtl w:val="0"/>
              </w:rPr>
              <w:t xml:space="preserve">JKK dan JKM</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3">
            <w:pPr>
              <w:widowControl w:val="0"/>
              <w:jc w:val="both"/>
              <w:rPr/>
            </w:pPr>
            <w:r w:rsidDel="00000000" w:rsidR="00000000" w:rsidRPr="00000000">
              <w:rPr>
                <w:rtl w:val="0"/>
              </w:rPr>
              <w:t xml:space="preserve">Rp.      300.000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4">
            <w:pPr>
              <w:widowControl w:val="0"/>
              <w:jc w:val="both"/>
              <w:rPr/>
            </w:pPr>
            <w:r w:rsidDel="00000000" w:rsidR="00000000" w:rsidRPr="00000000">
              <w:rPr>
                <w:rtl w:val="0"/>
              </w:rPr>
              <w:t xml:space="preserve">THT dan JHT bayar sendiri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5">
            <w:pPr>
              <w:widowControl w:val="0"/>
              <w:jc w:val="both"/>
              <w:rPr/>
            </w:pPr>
            <w:r w:rsidDel="00000000" w:rsidR="00000000" w:rsidRPr="00000000">
              <w:rPr>
                <w:rtl w:val="0"/>
              </w:rPr>
              <w:t xml:space="preserve">Rp.      200.000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6">
            <w:pPr>
              <w:widowControl w:val="0"/>
              <w:jc w:val="both"/>
              <w:rPr/>
            </w:pPr>
            <w:r w:rsidDel="00000000" w:rsidR="00000000" w:rsidRPr="00000000">
              <w:rPr>
                <w:rtl w:val="0"/>
              </w:rPr>
              <w:t xml:space="preserve">Tunjangan Beras harga Pasar</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17">
            <w:pPr>
              <w:widowControl w:val="0"/>
              <w:jc w:val="both"/>
              <w:rPr/>
            </w:pPr>
            <w:r w:rsidDel="00000000" w:rsidR="00000000" w:rsidRPr="00000000">
              <w:rPr>
                <w:rtl w:val="0"/>
              </w:rPr>
              <w:t xml:space="preserve">Rp.      500.000</w:t>
            </w:r>
          </w:p>
        </w:tc>
      </w:tr>
    </w:tbl>
    <w:p w:rsidR="00000000" w:rsidDel="00000000" w:rsidP="00000000" w:rsidRDefault="00000000" w:rsidRPr="00000000" w14:paraId="00000018">
      <w:pPr>
        <w:jc w:val="both"/>
        <w:rPr/>
      </w:pPr>
      <w:r w:rsidDel="00000000" w:rsidR="00000000" w:rsidRPr="00000000">
        <w:rPr>
          <w:rtl w:val="0"/>
        </w:rPr>
      </w:r>
    </w:p>
    <w:p w:rsidR="00000000" w:rsidDel="00000000" w:rsidP="00000000" w:rsidRDefault="00000000" w:rsidRPr="00000000" w14:paraId="00000019">
      <w:pPr>
        <w:jc w:val="both"/>
        <w:rPr/>
      </w:pPr>
      <w:r w:rsidDel="00000000" w:rsidR="00000000" w:rsidRPr="00000000">
        <w:rPr>
          <w:rtl w:val="0"/>
        </w:rPr>
        <w:t xml:space="preserve">PT. Griya Kencana Membayar THT dan JHT langsung ke perusahaan Asuransi tiap bulan atas karyawannya sebesar Rp. 2.500.000. </w:t>
      </w:r>
    </w:p>
    <w:p w:rsidR="00000000" w:rsidDel="00000000" w:rsidP="00000000" w:rsidRDefault="00000000" w:rsidRPr="00000000" w14:paraId="0000001A">
      <w:pPr>
        <w:jc w:val="both"/>
        <w:rPr/>
      </w:pPr>
      <w:r w:rsidDel="00000000" w:rsidR="00000000" w:rsidRPr="00000000">
        <w:rPr>
          <w:rtl w:val="0"/>
        </w:rPr>
        <w:t xml:space="preserve">Pada Bulan Mei Perusahaan membayar THR Teddy satu bulan gaji Pokok yaitu sebesar Rp. 10.000.000.</w:t>
      </w:r>
    </w:p>
    <w:p w:rsidR="00000000" w:rsidDel="00000000" w:rsidP="00000000" w:rsidRDefault="00000000" w:rsidRPr="00000000" w14:paraId="0000001B">
      <w:pPr>
        <w:jc w:val="both"/>
        <w:rPr/>
      </w:pPr>
      <w:r w:rsidDel="00000000" w:rsidR="00000000" w:rsidRPr="00000000">
        <w:rPr>
          <w:rtl w:val="0"/>
        </w:rPr>
        <w:t xml:space="preserve">Untuk Tabel TER silahkan dilihat di </w:t>
      </w:r>
      <w:hyperlink r:id="rId7">
        <w:r w:rsidDel="00000000" w:rsidR="00000000" w:rsidRPr="00000000">
          <w:rPr>
            <w:color w:val="0563c1"/>
            <w:u w:val="single"/>
            <w:rtl w:val="0"/>
          </w:rPr>
          <w:t xml:space="preserve">www.pajak.go.id</w:t>
        </w:r>
      </w:hyperlink>
      <w:r w:rsidDel="00000000" w:rsidR="00000000" w:rsidRPr="00000000">
        <w:rPr>
          <w:rtl w:val="0"/>
        </w:rPr>
        <w:t xml:space="preserve"> atau di media lain </w:t>
      </w:r>
    </w:p>
    <w:p w:rsidR="00000000" w:rsidDel="00000000" w:rsidP="00000000" w:rsidRDefault="00000000" w:rsidRPr="00000000" w14:paraId="0000001C">
      <w:pPr>
        <w:jc w:val="both"/>
        <w:rPr/>
      </w:pPr>
      <w:r w:rsidDel="00000000" w:rsidR="00000000" w:rsidRPr="00000000">
        <w:rPr>
          <w:rtl w:val="0"/>
        </w:rPr>
      </w:r>
    </w:p>
    <w:p w:rsidR="00000000" w:rsidDel="00000000" w:rsidP="00000000" w:rsidRDefault="00000000" w:rsidRPr="00000000" w14:paraId="0000001D">
      <w:pPr>
        <w:jc w:val="both"/>
        <w:rPr/>
      </w:pPr>
      <w:r w:rsidDel="00000000" w:rsidR="00000000" w:rsidRPr="00000000">
        <w:rPr>
          <w:rtl w:val="0"/>
        </w:rPr>
      </w:r>
    </w:p>
    <w:p w:rsidR="00000000" w:rsidDel="00000000" w:rsidP="00000000" w:rsidRDefault="00000000" w:rsidRPr="00000000" w14:paraId="0000001E">
      <w:pPr>
        <w:jc w:val="both"/>
        <w:rPr/>
      </w:pPr>
      <w:r w:rsidDel="00000000" w:rsidR="00000000" w:rsidRPr="00000000">
        <w:rPr>
          <w:rtl w:val="0"/>
        </w:rPr>
        <w:t xml:space="preserve">Pertanyaan :</w:t>
      </w:r>
    </w:p>
    <w:p w:rsidR="00000000" w:rsidDel="00000000" w:rsidP="00000000" w:rsidRDefault="00000000" w:rsidRPr="00000000" w14:paraId="0000001F">
      <w:pPr>
        <w:numPr>
          <w:ilvl w:val="0"/>
          <w:numId w:val="1"/>
        </w:numPr>
        <w:jc w:val="both"/>
        <w:rPr/>
      </w:pPr>
      <w:r w:rsidDel="00000000" w:rsidR="00000000" w:rsidRPr="00000000">
        <w:rPr>
          <w:rtl w:val="0"/>
        </w:rPr>
        <w:t xml:space="preserve">Hitunglah PPh 21 bulan Februari dan Bulan Mei menggunakan TER</w:t>
      </w:r>
    </w:p>
    <w:p w:rsidR="00000000" w:rsidDel="00000000" w:rsidP="00000000" w:rsidRDefault="00000000" w:rsidRPr="00000000" w14:paraId="00000020">
      <w:pPr>
        <w:numPr>
          <w:ilvl w:val="0"/>
          <w:numId w:val="1"/>
        </w:numPr>
        <w:jc w:val="both"/>
        <w:rPr/>
      </w:pPr>
      <w:r w:rsidDel="00000000" w:rsidR="00000000" w:rsidRPr="00000000">
        <w:rPr>
          <w:rtl w:val="0"/>
        </w:rPr>
        <w:t xml:space="preserve">Hitunglah PPh 21 yang harus dibayarkan untuk bulan Desember 2024.</w:t>
      </w:r>
    </w:p>
    <w:p w:rsidR="00000000" w:rsidDel="00000000" w:rsidP="00000000" w:rsidRDefault="00000000" w:rsidRPr="00000000" w14:paraId="00000021">
      <w:pPr>
        <w:jc w:val="both"/>
        <w:rPr/>
      </w:pPr>
      <w:r w:rsidDel="00000000" w:rsidR="00000000" w:rsidRPr="00000000">
        <w:rPr>
          <w:rtl w:val="0"/>
        </w:rPr>
      </w:r>
    </w:p>
    <w:p w:rsidR="00000000" w:rsidDel="00000000" w:rsidP="00000000" w:rsidRDefault="00000000" w:rsidRPr="00000000" w14:paraId="00000022">
      <w:pPr>
        <w:jc w:val="both"/>
        <w:rPr/>
      </w:pPr>
      <w:r w:rsidDel="00000000" w:rsidR="00000000" w:rsidRPr="00000000">
        <w:rPr>
          <w:rtl w:val="0"/>
        </w:rPr>
      </w:r>
    </w:p>
    <w:p w:rsidR="00000000" w:rsidDel="00000000" w:rsidP="00000000" w:rsidRDefault="00000000" w:rsidRPr="00000000" w14:paraId="00000023">
      <w:pPr>
        <w:jc w:val="both"/>
        <w:rPr>
          <w:b w:val="1"/>
          <w:u w:val="single"/>
        </w:rPr>
      </w:pPr>
      <w:r w:rsidDel="00000000" w:rsidR="00000000" w:rsidRPr="00000000">
        <w:rPr>
          <w:b w:val="1"/>
          <w:u w:val="single"/>
          <w:rtl w:val="0"/>
        </w:rPr>
        <w:t xml:space="preserve">SOAL 2</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Sahroji  status kawin mempunyai seorang anak adalah pembawa langganan untuk PT. Sinar Sejahtera (bukan pegawai yang menerima penghasilan yang bersifat berkesinambungan) Sahroji telah memiliki NPWP dan hanya memperoleh penghasilan dari PT. Sinar Sejahtera  dan tdk ada penghasilan lain. Dalam tahun 2023 telah memperoleh komisi dari PT. Sinar Sejahtera sbb :</w:t>
      </w:r>
    </w:p>
    <w:tbl>
      <w:tblPr>
        <w:tblStyle w:val="Table2"/>
        <w:tblW w:w="3978.0" w:type="dxa"/>
        <w:jc w:val="left"/>
        <w:tblInd w:w="11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38"/>
        <w:gridCol w:w="2340"/>
        <w:tblGridChange w:id="0">
          <w:tblGrid>
            <w:gridCol w:w="1638"/>
            <w:gridCol w:w="234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Januari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Rp. 100.000.000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Februari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Rp. 100.000.000,-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Maret</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Rp. 100.000.000,-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April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Rp. 100.000.000,-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Rp. 150.000.000,-</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TOTAL</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Rp.  550.000.000,-</w:t>
            </w:r>
          </w:p>
        </w:tc>
      </w:tr>
    </w:tbl>
    <w:p w:rsidR="00000000" w:rsidDel="00000000" w:rsidP="00000000" w:rsidRDefault="00000000" w:rsidRPr="00000000" w14:paraId="00000032">
      <w:pPr>
        <w:jc w:val="both"/>
        <w:rPr/>
      </w:pPr>
      <w:r w:rsidDel="00000000" w:rsidR="00000000" w:rsidRPr="00000000">
        <w:rPr>
          <w:rtl w:val="0"/>
        </w:rPr>
      </w:r>
    </w:p>
    <w:p w:rsidR="00000000" w:rsidDel="00000000" w:rsidP="00000000" w:rsidRDefault="00000000" w:rsidRPr="00000000" w14:paraId="00000033">
      <w:pPr>
        <w:jc w:val="both"/>
        <w:rPr/>
      </w:pPr>
      <w:r w:rsidDel="00000000" w:rsidR="00000000" w:rsidRPr="00000000">
        <w:rPr>
          <w:rtl w:val="0"/>
        </w:rPr>
        <w:t xml:space="preserve">Pertanyaan : </w:t>
      </w:r>
    </w:p>
    <w:p w:rsidR="00000000" w:rsidDel="00000000" w:rsidP="00000000" w:rsidRDefault="00000000" w:rsidRPr="00000000" w14:paraId="00000034">
      <w:pPr>
        <w:jc w:val="both"/>
        <w:rPr/>
      </w:pPr>
      <w:r w:rsidDel="00000000" w:rsidR="00000000" w:rsidRPr="00000000">
        <w:rPr>
          <w:rtl w:val="0"/>
        </w:rPr>
        <w:t xml:space="preserve">Hitunglah PPh 21 yang harus dipotong PT. Sinar Sejahtera</w:t>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jc w:val="both"/>
        <w:rPr>
          <w:b w:val="1"/>
          <w:u w:val="single"/>
        </w:rPr>
      </w:pPr>
      <w:r w:rsidDel="00000000" w:rsidR="00000000" w:rsidRPr="00000000">
        <w:rPr>
          <w:rtl w:val="0"/>
        </w:rPr>
      </w:r>
    </w:p>
    <w:p w:rsidR="00000000" w:rsidDel="00000000" w:rsidP="00000000" w:rsidRDefault="00000000" w:rsidRPr="00000000" w14:paraId="00000037">
      <w:pPr>
        <w:jc w:val="both"/>
        <w:rPr>
          <w:b w:val="1"/>
          <w:u w:val="single"/>
        </w:rPr>
      </w:pPr>
      <w:r w:rsidDel="00000000" w:rsidR="00000000" w:rsidRPr="00000000">
        <w:rPr>
          <w:rtl w:val="0"/>
        </w:rPr>
      </w:r>
    </w:p>
    <w:p w:rsidR="00000000" w:rsidDel="00000000" w:rsidP="00000000" w:rsidRDefault="00000000" w:rsidRPr="00000000" w14:paraId="00000038">
      <w:pPr>
        <w:jc w:val="both"/>
        <w:rPr>
          <w:b w:val="1"/>
          <w:u w:val="single"/>
        </w:rPr>
      </w:pPr>
      <w:r w:rsidDel="00000000" w:rsidR="00000000" w:rsidRPr="00000000">
        <w:rPr>
          <w:rtl w:val="0"/>
        </w:rPr>
      </w:r>
    </w:p>
    <w:p w:rsidR="00000000" w:rsidDel="00000000" w:rsidP="00000000" w:rsidRDefault="00000000" w:rsidRPr="00000000" w14:paraId="00000039">
      <w:pPr>
        <w:jc w:val="both"/>
        <w:rPr>
          <w:b w:val="1"/>
          <w:u w:val="single"/>
        </w:rPr>
      </w:pPr>
      <w:r w:rsidDel="00000000" w:rsidR="00000000" w:rsidRPr="00000000">
        <w:rPr>
          <w:rtl w:val="0"/>
        </w:rPr>
      </w:r>
    </w:p>
    <w:p w:rsidR="00000000" w:rsidDel="00000000" w:rsidP="00000000" w:rsidRDefault="00000000" w:rsidRPr="00000000" w14:paraId="0000003A">
      <w:pPr>
        <w:jc w:val="both"/>
        <w:rPr>
          <w:b w:val="1"/>
          <w:u w:val="single"/>
        </w:rPr>
      </w:pPr>
      <w:r w:rsidDel="00000000" w:rsidR="00000000" w:rsidRPr="00000000">
        <w:rPr>
          <w:rtl w:val="0"/>
        </w:rPr>
      </w:r>
    </w:p>
    <w:p w:rsidR="00000000" w:rsidDel="00000000" w:rsidP="00000000" w:rsidRDefault="00000000" w:rsidRPr="00000000" w14:paraId="0000003B">
      <w:pPr>
        <w:jc w:val="both"/>
        <w:rPr>
          <w:b w:val="1"/>
          <w:u w:val="single"/>
        </w:rPr>
      </w:pPr>
      <w:r w:rsidDel="00000000" w:rsidR="00000000" w:rsidRPr="00000000">
        <w:rPr>
          <w:b w:val="1"/>
          <w:u w:val="single"/>
          <w:rtl w:val="0"/>
        </w:rPr>
        <w:t xml:space="preserve">SOAL 3</w:t>
      </w:r>
    </w:p>
    <w:p w:rsidR="00000000" w:rsidDel="00000000" w:rsidP="00000000" w:rsidRDefault="00000000" w:rsidRPr="00000000" w14:paraId="0000003C">
      <w:pPr>
        <w:jc w:val="both"/>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Ahmad Seorang Kontraktor mendapat pekerjaan pengecetan kantor PT.Sinar Sejahtera dengan Upah Rp. 7.000.000 dengan jangka waktu pekerjaan selama 7 hari. Ahmad tidak memiliki NPWP. Achmad menikah dengan 2 orang anak. </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Farrel Tukang Ac yang dipanggil untuk service semua Ac dikantor PT. Sinar Sejahtera dan di bayar sebesar Rp. 5.000.000,-</w:t>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jc w:val="both"/>
        <w:rPr/>
      </w:pPr>
      <w:r w:rsidDel="00000000" w:rsidR="00000000" w:rsidRPr="00000000">
        <w:rPr>
          <w:rtl w:val="0"/>
        </w:rPr>
        <w:t xml:space="preserve">Pertanyaan : </w:t>
      </w:r>
    </w:p>
    <w:p w:rsidR="00000000" w:rsidDel="00000000" w:rsidP="00000000" w:rsidRDefault="00000000" w:rsidRPr="00000000" w14:paraId="00000041">
      <w:pPr>
        <w:jc w:val="both"/>
        <w:rPr/>
      </w:pPr>
      <w:r w:rsidDel="00000000" w:rsidR="00000000" w:rsidRPr="00000000">
        <w:rPr>
          <w:rtl w:val="0"/>
        </w:rPr>
        <w:t xml:space="preserve">Hitunglah PPh 21 yang harius di potong PT. Sinar Sejahtera</w:t>
      </w:r>
    </w:p>
    <w:p w:rsidR="00000000" w:rsidDel="00000000" w:rsidP="00000000" w:rsidRDefault="00000000" w:rsidRPr="00000000" w14:paraId="00000042">
      <w:pPr>
        <w:jc w:val="both"/>
        <w:rPr/>
      </w:pPr>
      <w:r w:rsidDel="00000000" w:rsidR="00000000" w:rsidRPr="00000000">
        <w:rPr>
          <w:rtl w:val="0"/>
        </w:rPr>
      </w:r>
    </w:p>
    <w:p w:rsidR="00000000" w:rsidDel="00000000" w:rsidP="00000000" w:rsidRDefault="00000000" w:rsidRPr="00000000" w14:paraId="00000043">
      <w:pPr>
        <w:jc w:val="both"/>
        <w:rPr/>
      </w:pPr>
      <w:r w:rsidDel="00000000" w:rsidR="00000000" w:rsidRPr="00000000">
        <w:rPr>
          <w:rtl w:val="0"/>
        </w:rPr>
      </w:r>
    </w:p>
    <w:p w:rsidR="00000000" w:rsidDel="00000000" w:rsidP="00000000" w:rsidRDefault="00000000" w:rsidRPr="00000000" w14:paraId="00000044">
      <w:pPr>
        <w:jc w:val="both"/>
        <w:rPr>
          <w:b w:val="1"/>
          <w:u w:val="single"/>
        </w:rPr>
      </w:pPr>
      <w:r w:rsidDel="00000000" w:rsidR="00000000" w:rsidRPr="00000000">
        <w:rPr>
          <w:b w:val="1"/>
          <w:u w:val="single"/>
          <w:rtl w:val="0"/>
        </w:rPr>
        <w:t xml:space="preserve">SOAL 4</w:t>
      </w:r>
    </w:p>
    <w:p w:rsidR="00000000" w:rsidDel="00000000" w:rsidP="00000000" w:rsidRDefault="00000000" w:rsidRPr="00000000" w14:paraId="00000045">
      <w:pPr>
        <w:jc w:val="both"/>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81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Mengimpor computer dengan harga FOB US$ 50.000 dan Freight 5% dari FOB  serta asuransi 1% xCost  dimana Bea Masuk  25% dari CIF serta PPN 10% dan PPn BM 20% (kurs saat itu US$ 1 = Rp. 9.600,- ) sebulan kemudian PT. Timbul Lautan menjual computer tersebut kepada Ditjen Pajak dan menerima pembayaran sebesar Rp. 1.182.000.000 setelah dipungut PPh Pasal 22</w:t>
      </w:r>
    </w:p>
    <w:p w:rsidR="00000000" w:rsidDel="00000000" w:rsidP="00000000" w:rsidRDefault="00000000" w:rsidRPr="00000000" w14:paraId="0000004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Membayar Bunga Pinjaman kepada Bank BNA sebesar Rp. 25.000.000</w:t>
      </w:r>
    </w:p>
    <w:p w:rsidR="00000000" w:rsidDel="00000000" w:rsidP="00000000" w:rsidRDefault="00000000" w:rsidRPr="00000000" w14:paraId="0000004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Membayar jasa Manajemen dan royalty kepada PT. Sejahtera Sentosa, Masing-masing Rp. 26.543.200 dan Rp. 98.765.400</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Membayar Jasa Cleaning Service CV. Perkasa sebesar Rp. 5.678.000</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Menjual Komputer Kepada PT, Sejati – Surabaya seharga Rp. 100.000.000 dimana  atas transaksi ini tuan Badu memperoleh Laba Rp. 40.000.000 </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Membeli Barang tak bertuan yang dilelang Inspeksi Bea dan Cukai Tanjung Priok dengan harga lelang Rp. 55.432.100.</w:t>
      </w:r>
    </w:p>
    <w:p w:rsidR="00000000" w:rsidDel="00000000" w:rsidP="00000000" w:rsidRDefault="00000000" w:rsidRPr="00000000" w14:paraId="0000004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Menjual Komputer Kepada Departemen Pertanian  – Jakarta  seharga Rp. 200.000.000 dimana atas transaksi ini tuan Badu memperoleh Laba Rp. 60.000.000 </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Menjual Kertas tisu kepada Departemen Agama seharga Rp. 950.000.000 dimana atas transaksi ini tuan badu memperoleh Laba Rp. 432.100, sekaligus menerima biaya perbaikan/reparasi mesin tik sebesar Rp. 2.750.000</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Membayar Bunga Pinjaman kepada PT. Sebastian Indra  sebesar Rp. 50.000.000</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Melakukan Pembayaran Sewa Kendaraan Kepada PT. Track senilai Rp. 2.400.000</w:t>
      </w:r>
    </w:p>
    <w:p w:rsidR="00000000" w:rsidDel="00000000" w:rsidP="00000000" w:rsidRDefault="00000000" w:rsidRPr="00000000" w14:paraId="00000050">
      <w:pPr>
        <w:jc w:val="both"/>
        <w:rPr/>
      </w:pPr>
      <w:r w:rsidDel="00000000" w:rsidR="00000000" w:rsidRPr="00000000">
        <w:rPr>
          <w:rtl w:val="0"/>
        </w:rPr>
      </w:r>
    </w:p>
    <w:p w:rsidR="00000000" w:rsidDel="00000000" w:rsidP="00000000" w:rsidRDefault="00000000" w:rsidRPr="00000000" w14:paraId="00000051">
      <w:pPr>
        <w:jc w:val="both"/>
        <w:rPr/>
      </w:pPr>
      <w:r w:rsidDel="00000000" w:rsidR="00000000" w:rsidRPr="00000000">
        <w:rPr>
          <w:rtl w:val="0"/>
        </w:rPr>
        <w:t xml:space="preserve">Pertanyaan :</w:t>
      </w:r>
    </w:p>
    <w:p w:rsidR="00000000" w:rsidDel="00000000" w:rsidP="00000000" w:rsidRDefault="00000000" w:rsidRPr="00000000" w14:paraId="00000052">
      <w:pPr>
        <w:jc w:val="both"/>
        <w:rPr/>
      </w:pPr>
      <w:r w:rsidDel="00000000" w:rsidR="00000000" w:rsidRPr="00000000">
        <w:rPr>
          <w:rtl w:val="0"/>
        </w:rPr>
        <w:t xml:space="preserve">Hitunglah Pajak atas transaksi diatas dan sebutkan objek pajak pasal berapa ?</w:t>
      </w:r>
    </w:p>
    <w:p w:rsidR="00000000" w:rsidDel="00000000" w:rsidP="00000000" w:rsidRDefault="00000000" w:rsidRPr="00000000" w14:paraId="00000053">
      <w:pPr>
        <w:jc w:val="both"/>
        <w:rPr/>
      </w:pPr>
      <w:r w:rsidDel="00000000" w:rsidR="00000000" w:rsidRPr="00000000">
        <w:rPr>
          <w:rtl w:val="0"/>
        </w:rPr>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jc w:val="both"/>
        <w:rPr/>
      </w:pPr>
      <w:r w:rsidDel="00000000" w:rsidR="00000000" w:rsidRPr="00000000">
        <w:rPr>
          <w:rtl w:val="0"/>
        </w:rPr>
      </w:r>
    </w:p>
    <w:p w:rsidR="00000000" w:rsidDel="00000000" w:rsidP="00000000" w:rsidRDefault="00000000" w:rsidRPr="00000000" w14:paraId="00000056">
      <w:pPr>
        <w:jc w:val="both"/>
        <w:rPr/>
      </w:pPr>
      <w:r w:rsidDel="00000000" w:rsidR="00000000" w:rsidRPr="00000000">
        <w:rPr>
          <w:rtl w:val="0"/>
        </w:rPr>
      </w:r>
    </w:p>
    <w:p w:rsidR="00000000" w:rsidDel="00000000" w:rsidP="00000000" w:rsidRDefault="00000000" w:rsidRPr="00000000" w14:paraId="00000057">
      <w:pPr>
        <w:jc w:val="both"/>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0" w:firstLine="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810" w:hanging="360"/>
      </w:pPr>
      <w:rPr>
        <w:rFonts w:ascii="Noto Sans Symbols" w:cs="Noto Sans Symbols" w:eastAsia="Noto Sans Symbols" w:hAnsi="Noto Sans Symbols"/>
      </w:rPr>
    </w:lvl>
    <w:lvl w:ilvl="1">
      <w:start w:val="1"/>
      <w:numFmt w:val="bullet"/>
      <w:lvlText w:val="o"/>
      <w:lvlJc w:val="left"/>
      <w:pPr>
        <w:ind w:left="1530" w:hanging="360"/>
      </w:pPr>
      <w:rPr>
        <w:rFonts w:ascii="Courier New" w:cs="Courier New" w:eastAsia="Courier New" w:hAnsi="Courier New"/>
      </w:rPr>
    </w:lvl>
    <w:lvl w:ilvl="2">
      <w:start w:val="1"/>
      <w:numFmt w:val="bullet"/>
      <w:lvlText w:val="▪"/>
      <w:lvlJc w:val="left"/>
      <w:pPr>
        <w:ind w:left="2250" w:hanging="360"/>
      </w:pPr>
      <w:rPr>
        <w:rFonts w:ascii="Noto Sans Symbols" w:cs="Noto Sans Symbols" w:eastAsia="Noto Sans Symbols" w:hAnsi="Noto Sans Symbols"/>
      </w:rPr>
    </w:lvl>
    <w:lvl w:ilvl="3">
      <w:start w:val="1"/>
      <w:numFmt w:val="bullet"/>
      <w:lvlText w:val="●"/>
      <w:lvlJc w:val="left"/>
      <w:pPr>
        <w:ind w:left="2970" w:hanging="360"/>
      </w:pPr>
      <w:rPr>
        <w:rFonts w:ascii="Noto Sans Symbols" w:cs="Noto Sans Symbols" w:eastAsia="Noto Sans Symbols" w:hAnsi="Noto Sans Symbols"/>
      </w:rPr>
    </w:lvl>
    <w:lvl w:ilvl="4">
      <w:start w:val="1"/>
      <w:numFmt w:val="bullet"/>
      <w:lvlText w:val="o"/>
      <w:lvlJc w:val="left"/>
      <w:pPr>
        <w:ind w:left="3690" w:hanging="360"/>
      </w:pPr>
      <w:rPr>
        <w:rFonts w:ascii="Courier New" w:cs="Courier New" w:eastAsia="Courier New" w:hAnsi="Courier New"/>
      </w:rPr>
    </w:lvl>
    <w:lvl w:ilvl="5">
      <w:start w:val="1"/>
      <w:numFmt w:val="bullet"/>
      <w:lvlText w:val="▪"/>
      <w:lvlJc w:val="left"/>
      <w:pPr>
        <w:ind w:left="4410" w:hanging="360"/>
      </w:pPr>
      <w:rPr>
        <w:rFonts w:ascii="Noto Sans Symbols" w:cs="Noto Sans Symbols" w:eastAsia="Noto Sans Symbols" w:hAnsi="Noto Sans Symbols"/>
      </w:rPr>
    </w:lvl>
    <w:lvl w:ilvl="6">
      <w:start w:val="1"/>
      <w:numFmt w:val="bullet"/>
      <w:lvlText w:val="●"/>
      <w:lvlJc w:val="left"/>
      <w:pPr>
        <w:ind w:left="5130" w:hanging="360"/>
      </w:pPr>
      <w:rPr>
        <w:rFonts w:ascii="Noto Sans Symbols" w:cs="Noto Sans Symbols" w:eastAsia="Noto Sans Symbols" w:hAnsi="Noto Sans Symbols"/>
      </w:rPr>
    </w:lvl>
    <w:lvl w:ilvl="7">
      <w:start w:val="1"/>
      <w:numFmt w:val="bullet"/>
      <w:lvlText w:val="o"/>
      <w:lvlJc w:val="left"/>
      <w:pPr>
        <w:ind w:left="5850" w:hanging="360"/>
      </w:pPr>
      <w:rPr>
        <w:rFonts w:ascii="Courier New" w:cs="Courier New" w:eastAsia="Courier New" w:hAnsi="Courier New"/>
      </w:rPr>
    </w:lvl>
    <w:lvl w:ilvl="8">
      <w:start w:val="1"/>
      <w:numFmt w:val="bullet"/>
      <w:lvlText w:val="▪"/>
      <w:lvlJc w:val="left"/>
      <w:pPr>
        <w:ind w:left="657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widowControl w:val="0"/>
      <w:jc w:val="both"/>
    </w:pPr>
    <w:tblPr>
      <w:tblStyleRowBandSize w:val="1"/>
      <w:tblStyleColBandSize w:val="1"/>
      <w:tblCellMar>
        <w:top w:w="0.0" w:type="dxa"/>
        <w:left w:w="108.0" w:type="dxa"/>
        <w:bottom w:w="0.0" w:type="dxa"/>
        <w:right w:w="108.0" w:type="dxa"/>
      </w:tblCellMar>
    </w:tblPr>
  </w:style>
  <w:style w:type="table" w:styleId="Table2">
    <w:basedOn w:val="TableNormal"/>
    <w:pPr>
      <w:widowControl w:val="0"/>
      <w:jc w:val="both"/>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www.pajak.g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